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103ADCF2" w:rsidR="004C162F" w:rsidRPr="00CC1FDD" w:rsidRDefault="004C162F" w:rsidP="004C162F">
      <w:pPr>
        <w:tabs>
          <w:tab w:val="left" w:pos="840"/>
          <w:tab w:val="right" w:pos="9900"/>
        </w:tabs>
        <w:rPr>
          <w:b/>
          <w:bCs/>
          <w:color w:val="000000" w:themeColor="text1"/>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00CC1FDD">
        <w:rPr>
          <w:b/>
          <w:bCs/>
          <w:color w:val="000000" w:themeColor="text1"/>
          <w:sz w:val="22"/>
          <w:szCs w:val="22"/>
        </w:rPr>
        <w:t xml:space="preserve">  </w:t>
      </w:r>
      <w:r w:rsidRPr="00852C99">
        <w:rPr>
          <w:b/>
          <w:bCs/>
          <w:sz w:val="22"/>
          <w:szCs w:val="22"/>
        </w:rPr>
        <w:t>«</w:t>
      </w:r>
      <w:r w:rsidR="008326EE">
        <w:rPr>
          <w:b/>
          <w:bCs/>
          <w:sz w:val="22"/>
          <w:szCs w:val="22"/>
          <w:lang w:val="uk-UA"/>
        </w:rPr>
        <w:t>0</w:t>
      </w:r>
      <w:r w:rsidR="00597A68">
        <w:rPr>
          <w:b/>
          <w:bCs/>
          <w:sz w:val="22"/>
          <w:szCs w:val="22"/>
          <w:lang w:val="uk-UA"/>
        </w:rPr>
        <w:t>4</w:t>
      </w:r>
      <w:r w:rsidRPr="00852C99">
        <w:rPr>
          <w:b/>
          <w:bCs/>
          <w:sz w:val="22"/>
          <w:szCs w:val="22"/>
        </w:rPr>
        <w:t xml:space="preserve">» </w:t>
      </w:r>
      <w:r w:rsidR="008326EE">
        <w:rPr>
          <w:b/>
          <w:bCs/>
          <w:sz w:val="22"/>
          <w:szCs w:val="22"/>
          <w:lang w:val="uk-UA"/>
        </w:rPr>
        <w:t>чер</w:t>
      </w:r>
      <w:r w:rsidR="007245B0" w:rsidRPr="00852C99">
        <w:rPr>
          <w:b/>
          <w:bCs/>
          <w:sz w:val="22"/>
          <w:szCs w:val="22"/>
          <w:lang w:val="uk-UA"/>
        </w:rPr>
        <w:t>в</w:t>
      </w:r>
      <w:r w:rsidR="007D7164" w:rsidRPr="00852C99">
        <w:rPr>
          <w:b/>
          <w:bCs/>
          <w:sz w:val="22"/>
          <w:szCs w:val="22"/>
          <w:lang w:val="uk-UA"/>
        </w:rPr>
        <w:t>ня</w:t>
      </w:r>
      <w:r w:rsidRPr="00852C99">
        <w:rPr>
          <w:b/>
          <w:bCs/>
          <w:sz w:val="22"/>
          <w:szCs w:val="22"/>
        </w:rPr>
        <w:t xml:space="preserve"> 202</w:t>
      </w:r>
      <w:r w:rsidR="00C3776E" w:rsidRPr="00852C99">
        <w:rPr>
          <w:b/>
          <w:bCs/>
          <w:sz w:val="22"/>
          <w:szCs w:val="22"/>
          <w:lang w:val="uk-UA"/>
        </w:rPr>
        <w:t>6</w:t>
      </w:r>
      <w:r w:rsidRPr="00852C99">
        <w:rPr>
          <w:b/>
          <w:bCs/>
          <w:sz w:val="22"/>
          <w:szCs w:val="22"/>
        </w:rPr>
        <w:t xml:space="preserve"> р.</w:t>
      </w:r>
    </w:p>
    <w:p w14:paraId="1D461A42" w14:textId="1B972483" w:rsidR="00203564" w:rsidRPr="002135F7" w:rsidRDefault="004A79F5" w:rsidP="004A79F5">
      <w:pPr>
        <w:ind w:left="142" w:firstLine="284"/>
        <w:rPr>
          <w:b/>
          <w:sz w:val="22"/>
          <w:szCs w:val="22"/>
        </w:rPr>
      </w:pPr>
      <w:r>
        <w:rPr>
          <w:b/>
          <w:sz w:val="22"/>
          <w:szCs w:val="22"/>
          <w:lang w:val="uk-UA"/>
        </w:rPr>
        <w:t xml:space="preserve">                                               </w:t>
      </w:r>
      <w:r w:rsidR="002A3792">
        <w:rPr>
          <w:b/>
          <w:sz w:val="22"/>
          <w:szCs w:val="22"/>
          <w:lang w:val="uk-UA"/>
        </w:rPr>
        <w:t xml:space="preserve"> </w:t>
      </w:r>
      <w:r w:rsidR="00203564" w:rsidRPr="000F5452">
        <w:rPr>
          <w:b/>
          <w:sz w:val="22"/>
          <w:szCs w:val="22"/>
          <w:lang w:val="uk-UA"/>
        </w:rPr>
        <w:t>ЗАПИТ ЦІНОВИХ ПРОПОЗИЦІЙ</w:t>
      </w:r>
      <w:r w:rsidR="008533FD">
        <w:rPr>
          <w:b/>
          <w:sz w:val="22"/>
          <w:szCs w:val="22"/>
          <w:lang w:val="uk-UA"/>
        </w:rPr>
        <w:t xml:space="preserve">  </w:t>
      </w:r>
      <w:r w:rsidRPr="00132D7F">
        <w:rPr>
          <w:b/>
          <w:sz w:val="22"/>
          <w:szCs w:val="22"/>
          <w:lang w:val="uk-UA"/>
        </w:rPr>
        <w:t>№</w:t>
      </w:r>
      <w:r w:rsidR="00FC777D">
        <w:rPr>
          <w:b/>
          <w:sz w:val="22"/>
          <w:szCs w:val="22"/>
          <w:lang w:val="uk-UA"/>
        </w:rPr>
        <w:t>67</w:t>
      </w:r>
      <w:r w:rsidRPr="00132D7F">
        <w:rPr>
          <w:b/>
          <w:sz w:val="22"/>
          <w:szCs w:val="22"/>
          <w:lang w:val="uk-UA"/>
        </w:rPr>
        <w:t>_ІК</w:t>
      </w:r>
      <w:r w:rsidR="008533FD">
        <w:rPr>
          <w:b/>
          <w:sz w:val="22"/>
          <w:szCs w:val="22"/>
          <w:lang w:val="uk-UA"/>
        </w:rPr>
        <w:t xml:space="preserve">         </w:t>
      </w:r>
      <w:r w:rsidR="002A3792">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CBDE975" w14:textId="1A0CF5DC" w:rsidR="00CF6746" w:rsidRDefault="00131CCD" w:rsidP="00F44E5D">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837E2">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7D62BE">
        <w:rPr>
          <w:sz w:val="22"/>
          <w:szCs w:val="22"/>
          <w:lang w:val="uk-UA"/>
        </w:rPr>
        <w:t>Засобів гігієни</w:t>
      </w:r>
      <w:r w:rsidR="00597A68">
        <w:rPr>
          <w:sz w:val="22"/>
          <w:szCs w:val="22"/>
          <w:lang w:val="uk-UA"/>
        </w:rPr>
        <w:t xml:space="preserve"> для дорослих</w:t>
      </w:r>
      <w:r w:rsidR="007D7164">
        <w:rPr>
          <w:sz w:val="22"/>
          <w:szCs w:val="22"/>
          <w:lang w:val="uk-UA"/>
        </w:rPr>
        <w:t>.</w:t>
      </w:r>
    </w:p>
    <w:p w14:paraId="101461B6" w14:textId="764B2B02" w:rsidR="00A84B49" w:rsidRPr="000F5452" w:rsidRDefault="00F44E5D" w:rsidP="00F44E5D">
      <w:pPr>
        <w:ind w:firstLine="708"/>
        <w:jc w:val="both"/>
        <w:rPr>
          <w:b/>
          <w:sz w:val="22"/>
          <w:szCs w:val="22"/>
          <w:lang w:val="uk-UA"/>
        </w:rPr>
      </w:pPr>
      <w:r>
        <w:rPr>
          <w:b/>
          <w:sz w:val="22"/>
          <w:szCs w:val="22"/>
          <w:lang w:val="uk-UA"/>
        </w:rPr>
        <w:t xml:space="preserve">                                                 </w:t>
      </w:r>
      <w:r w:rsidR="00A206D9">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64393A4C" w:rsidR="00E56F3B" w:rsidRPr="007E5B8F" w:rsidRDefault="007D62BE" w:rsidP="00E56F3B">
            <w:pPr>
              <w:jc w:val="center"/>
              <w:rPr>
                <w:bCs/>
                <w:sz w:val="22"/>
                <w:szCs w:val="22"/>
                <w:lang w:val="en-US"/>
              </w:rPr>
            </w:pPr>
            <w:r>
              <w:rPr>
                <w:bCs/>
                <w:sz w:val="22"/>
                <w:szCs w:val="22"/>
                <w:lang w:val="uk-UA"/>
              </w:rPr>
              <w:t>Засоби гігієни</w:t>
            </w:r>
            <w:r w:rsidR="00597A68">
              <w:rPr>
                <w:bCs/>
                <w:sz w:val="22"/>
                <w:szCs w:val="22"/>
                <w:lang w:val="uk-UA"/>
              </w:rPr>
              <w:t xml:space="preserve"> для дорослих</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1AB893F6"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C8F13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457CE2D7" w:rsidR="000B2556" w:rsidRPr="000F5452" w:rsidRDefault="00F813F7" w:rsidP="00764355">
      <w:pPr>
        <w:ind w:right="-88" w:firstLine="567"/>
        <w:jc w:val="both"/>
        <w:textAlignment w:val="baseline"/>
        <w:rPr>
          <w:b/>
          <w:sz w:val="22"/>
          <w:szCs w:val="22"/>
          <w:lang w:val="uk-UA"/>
        </w:rPr>
      </w:pPr>
      <w:r w:rsidRPr="00B504BB">
        <w:rPr>
          <w:i/>
          <w:iCs/>
          <w:color w:val="000000"/>
          <w:sz w:val="20"/>
          <w:szCs w:val="20"/>
          <w:lang w:val="uk-UA" w:eastAsia="uk-UA"/>
        </w:rPr>
        <w:t>****</w:t>
      </w:r>
      <w:r w:rsidR="00764355" w:rsidRPr="00B504BB">
        <w:rPr>
          <w:i/>
          <w:iCs/>
          <w:color w:val="000000"/>
          <w:sz w:val="20"/>
          <w:szCs w:val="20"/>
          <w:lang w:val="uk-UA" w:eastAsia="uk-UA"/>
        </w:rPr>
        <w:t>Закупівля</w:t>
      </w:r>
      <w:r w:rsidR="00B07599" w:rsidRPr="00B504BB">
        <w:rPr>
          <w:i/>
          <w:iCs/>
          <w:color w:val="000000"/>
          <w:sz w:val="20"/>
          <w:szCs w:val="20"/>
          <w:lang w:val="uk-UA" w:eastAsia="uk-UA"/>
        </w:rPr>
        <w:t xml:space="preserve"> </w:t>
      </w:r>
      <w:r w:rsidR="00CC1FDD" w:rsidRPr="00B504BB">
        <w:rPr>
          <w:i/>
          <w:iCs/>
          <w:color w:val="000000"/>
          <w:sz w:val="20"/>
          <w:szCs w:val="20"/>
          <w:lang w:val="uk-UA" w:eastAsia="uk-UA"/>
        </w:rPr>
        <w:t>відбува</w:t>
      </w:r>
      <w:r w:rsidR="00852C99">
        <w:rPr>
          <w:i/>
          <w:iCs/>
          <w:color w:val="000000"/>
          <w:sz w:val="20"/>
          <w:szCs w:val="20"/>
          <w:lang w:val="uk-UA" w:eastAsia="uk-UA"/>
        </w:rPr>
        <w:t>ється</w:t>
      </w:r>
      <w:r w:rsidR="00CC1FDD" w:rsidRPr="00B504BB">
        <w:rPr>
          <w:i/>
          <w:iCs/>
          <w:color w:val="000000"/>
          <w:sz w:val="20"/>
          <w:szCs w:val="20"/>
          <w:lang w:val="uk-UA" w:eastAsia="uk-UA"/>
        </w:rPr>
        <w:t xml:space="preserve"> </w:t>
      </w:r>
      <w:r w:rsidR="00852C99">
        <w:rPr>
          <w:i/>
          <w:iCs/>
          <w:color w:val="000000"/>
          <w:sz w:val="20"/>
          <w:szCs w:val="20"/>
          <w:lang w:val="uk-UA" w:eastAsia="uk-UA"/>
        </w:rPr>
        <w:t>одним</w:t>
      </w:r>
      <w:r w:rsidR="00CC1FDD" w:rsidRPr="00B504BB">
        <w:rPr>
          <w:i/>
          <w:iCs/>
          <w:color w:val="000000"/>
          <w:sz w:val="20"/>
          <w:szCs w:val="20"/>
          <w:lang w:val="uk-UA" w:eastAsia="uk-UA"/>
        </w:rPr>
        <w:t xml:space="preserve"> лот</w:t>
      </w:r>
      <w:r w:rsidR="00852C99">
        <w:rPr>
          <w:i/>
          <w:iCs/>
          <w:color w:val="000000"/>
          <w:sz w:val="20"/>
          <w:szCs w:val="20"/>
          <w:lang w:val="uk-UA" w:eastAsia="uk-UA"/>
        </w:rPr>
        <w:t>ом</w:t>
      </w:r>
      <w:r w:rsidR="00CC1FDD" w:rsidRPr="00B504BB">
        <w:rPr>
          <w:i/>
          <w:iCs/>
          <w:color w:val="000000"/>
          <w:sz w:val="20"/>
          <w:szCs w:val="20"/>
          <w:lang w:val="uk-UA" w:eastAsia="uk-UA"/>
        </w:rPr>
        <w:t>.</w:t>
      </w:r>
    </w:p>
    <w:p w14:paraId="665C7A60" w14:textId="4FF0EE03"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9A02D3">
        <w:rPr>
          <w:bCs/>
          <w:sz w:val="22"/>
          <w:szCs w:val="22"/>
          <w:lang w:val="uk-UA"/>
        </w:rPr>
        <w:t xml:space="preserve">протягом </w:t>
      </w:r>
      <w:r w:rsidR="00597A68">
        <w:rPr>
          <w:bCs/>
          <w:sz w:val="22"/>
          <w:szCs w:val="22"/>
          <w:lang w:val="uk-UA"/>
        </w:rPr>
        <w:t>15 днів з</w:t>
      </w:r>
      <w:r w:rsidR="009A02D3">
        <w:rPr>
          <w:bCs/>
          <w:sz w:val="22"/>
          <w:szCs w:val="22"/>
          <w:lang w:val="uk-UA"/>
        </w:rPr>
        <w:t xml:space="preserve"> </w:t>
      </w:r>
      <w:r w:rsidR="00597A68">
        <w:rPr>
          <w:bCs/>
          <w:sz w:val="22"/>
          <w:szCs w:val="22"/>
          <w:lang w:val="uk-UA"/>
        </w:rPr>
        <w:t>моменту підписання договору</w:t>
      </w:r>
      <w:r w:rsidR="009A02D3">
        <w:rPr>
          <w:bCs/>
          <w:sz w:val="22"/>
          <w:szCs w:val="22"/>
          <w:lang w:val="uk-UA"/>
        </w:rPr>
        <w:t>.</w:t>
      </w:r>
    </w:p>
    <w:p w14:paraId="6948173D" w14:textId="0236E0F5"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Pr>
          <w:b/>
          <w:sz w:val="22"/>
          <w:szCs w:val="22"/>
          <w:lang w:val="uk-UA"/>
        </w:rPr>
        <w:t>Харків</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97A68"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97A68" w14:paraId="218232E4" w14:textId="77777777" w:rsidTr="00B46FB4">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D40C32">
              <w:rPr>
                <w:rFonts w:ascii="Times New Roman" w:hAnsi="Times New Roman" w:cs="Times New Roman"/>
                <w:sz w:val="22"/>
                <w:szCs w:val="22"/>
                <w:lang w:val="uk-UA"/>
              </w:rPr>
              <w:t>Вимоги щодо якості</w:t>
            </w:r>
          </w:p>
        </w:tc>
        <w:tc>
          <w:tcPr>
            <w:tcW w:w="5181" w:type="dxa"/>
            <w:shd w:val="clear" w:color="auto" w:fill="auto"/>
          </w:tcPr>
          <w:p w14:paraId="76678D15" w14:textId="77777777" w:rsidR="00972616" w:rsidRDefault="00972616" w:rsidP="00972616">
            <w:pPr>
              <w:pStyle w:val="ab"/>
              <w:numPr>
                <w:ilvl w:val="0"/>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FEE90F"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F3843">
              <w:rPr>
                <w:rFonts w:ascii="Times New Roman" w:hAnsi="Times New Roman" w:cs="Times New Roman"/>
                <w:i/>
                <w:iCs/>
                <w:sz w:val="22"/>
                <w:szCs w:val="22"/>
                <w:lang w:val="uk-UA"/>
              </w:rPr>
              <w:t>.</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97A68"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w:t>
            </w:r>
            <w:r w:rsidRPr="00224657">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AD9D761"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4A79F5">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2DD6CC2B" w:rsidR="00F03751" w:rsidRPr="00852C99"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852C99">
        <w:rPr>
          <w:sz w:val="22"/>
          <w:szCs w:val="22"/>
          <w:lang w:eastAsia="uk-UA"/>
        </w:rPr>
        <w:t xml:space="preserve">до </w:t>
      </w:r>
      <w:r w:rsidR="00597A68">
        <w:rPr>
          <w:b/>
          <w:bCs/>
          <w:sz w:val="22"/>
          <w:szCs w:val="22"/>
          <w:lang w:val="uk-UA" w:eastAsia="uk-UA"/>
        </w:rPr>
        <w:t>10</w:t>
      </w:r>
      <w:r w:rsidR="00534C5A" w:rsidRPr="00852C99">
        <w:rPr>
          <w:b/>
          <w:bCs/>
          <w:sz w:val="22"/>
          <w:szCs w:val="22"/>
          <w:lang w:val="uk-UA" w:eastAsia="uk-UA"/>
        </w:rPr>
        <w:t xml:space="preserve"> </w:t>
      </w:r>
      <w:r w:rsidR="009A30CF" w:rsidRPr="00852C99">
        <w:rPr>
          <w:b/>
          <w:bCs/>
          <w:sz w:val="22"/>
          <w:szCs w:val="22"/>
          <w:lang w:val="uk-UA" w:eastAsia="uk-UA"/>
        </w:rPr>
        <w:t xml:space="preserve"> </w:t>
      </w:r>
      <w:r w:rsidR="009C75D7">
        <w:rPr>
          <w:b/>
          <w:bCs/>
          <w:sz w:val="22"/>
          <w:szCs w:val="22"/>
          <w:lang w:val="uk-UA" w:eastAsia="uk-UA"/>
        </w:rPr>
        <w:t>чер</w:t>
      </w:r>
      <w:r w:rsidR="00650684" w:rsidRPr="00852C99">
        <w:rPr>
          <w:b/>
          <w:bCs/>
          <w:sz w:val="22"/>
          <w:szCs w:val="22"/>
          <w:lang w:val="uk-UA" w:eastAsia="uk-UA"/>
        </w:rPr>
        <w:t>в</w:t>
      </w:r>
      <w:r w:rsidR="007D7164" w:rsidRPr="00852C99">
        <w:rPr>
          <w:b/>
          <w:bCs/>
          <w:sz w:val="22"/>
          <w:szCs w:val="22"/>
          <w:lang w:val="uk-UA" w:eastAsia="uk-UA"/>
        </w:rPr>
        <w:t>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р. </w:t>
      </w:r>
      <w:r w:rsidR="008F3843" w:rsidRPr="00852C99">
        <w:rPr>
          <w:b/>
          <w:bCs/>
          <w:sz w:val="22"/>
          <w:szCs w:val="22"/>
          <w:lang w:val="uk-UA" w:eastAsia="uk-UA"/>
        </w:rPr>
        <w:t>до 15</w:t>
      </w:r>
      <w:r w:rsidR="008F3843" w:rsidRPr="00852C99">
        <w:rPr>
          <w:b/>
          <w:bCs/>
          <w:sz w:val="22"/>
          <w:szCs w:val="22"/>
          <w:lang w:eastAsia="uk-UA"/>
        </w:rPr>
        <w:t>:00</w:t>
      </w:r>
      <w:r w:rsidR="008F3843" w:rsidRPr="00852C99">
        <w:rPr>
          <w:b/>
          <w:bCs/>
          <w:sz w:val="22"/>
          <w:szCs w:val="22"/>
          <w:lang w:val="uk-UA" w:eastAsia="uk-UA"/>
        </w:rPr>
        <w:t>.</w:t>
      </w:r>
      <w:r w:rsidR="007A6AD0" w:rsidRPr="00852C99">
        <w:rPr>
          <w:b/>
          <w:bCs/>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5131353A" w:rsidR="00F03751" w:rsidRPr="00852C99"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EA669F" w:rsidRPr="00EA669F">
        <w:rPr>
          <w:color w:val="0E09E5"/>
        </w:rPr>
        <w:t>tender.kh@redcross.org.ua</w:t>
      </w:r>
      <w:r>
        <w:rPr>
          <w:color w:val="000000"/>
          <w:sz w:val="22"/>
          <w:szCs w:val="22"/>
          <w:lang w:eastAsia="uk-UA"/>
        </w:rPr>
        <w:t xml:space="preserve">  </w:t>
      </w:r>
      <w:r w:rsidRPr="00852C99">
        <w:rPr>
          <w:b/>
          <w:bCs/>
          <w:sz w:val="22"/>
          <w:szCs w:val="22"/>
          <w:lang w:eastAsia="uk-UA"/>
        </w:rPr>
        <w:t xml:space="preserve">до </w:t>
      </w:r>
      <w:r w:rsidR="00597A68">
        <w:rPr>
          <w:b/>
          <w:bCs/>
          <w:sz w:val="22"/>
          <w:szCs w:val="22"/>
          <w:lang w:val="uk-UA" w:eastAsia="uk-UA"/>
        </w:rPr>
        <w:t>10</w:t>
      </w:r>
      <w:r w:rsidR="00534C5A" w:rsidRPr="00852C99">
        <w:rPr>
          <w:b/>
          <w:bCs/>
          <w:sz w:val="22"/>
          <w:szCs w:val="22"/>
          <w:lang w:val="uk-UA" w:eastAsia="uk-UA"/>
        </w:rPr>
        <w:t xml:space="preserve"> </w:t>
      </w:r>
      <w:r w:rsidR="009C75D7">
        <w:rPr>
          <w:b/>
          <w:bCs/>
          <w:sz w:val="22"/>
          <w:szCs w:val="22"/>
          <w:lang w:val="uk-UA" w:eastAsia="uk-UA"/>
        </w:rPr>
        <w:t>чер</w:t>
      </w:r>
      <w:r w:rsidR="00650684" w:rsidRPr="00852C99">
        <w:rPr>
          <w:b/>
          <w:bCs/>
          <w:sz w:val="22"/>
          <w:szCs w:val="22"/>
          <w:lang w:val="uk-UA" w:eastAsia="uk-UA"/>
        </w:rPr>
        <w:t>в</w:t>
      </w:r>
      <w:r w:rsidR="007D7164" w:rsidRPr="00852C99">
        <w:rPr>
          <w:b/>
          <w:bCs/>
          <w:sz w:val="22"/>
          <w:szCs w:val="22"/>
          <w:lang w:val="uk-UA" w:eastAsia="uk-UA"/>
        </w:rPr>
        <w:t>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 xml:space="preserve"> року до 18:00</w:t>
      </w:r>
      <w:r w:rsidRPr="00852C99">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5811D234" w14:textId="61B86C6B" w:rsidR="003F16E7" w:rsidRDefault="003F16E7" w:rsidP="00972616">
      <w:pPr>
        <w:ind w:firstLine="708"/>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4A79F5">
        <w:rPr>
          <w:color w:val="FF0000"/>
          <w:sz w:val="22"/>
          <w:szCs w:val="22"/>
          <w:lang w:val="uk-UA"/>
        </w:rPr>
        <w:t>№</w:t>
      </w:r>
      <w:r w:rsidR="008326EE">
        <w:rPr>
          <w:color w:val="FF0000"/>
          <w:sz w:val="22"/>
          <w:szCs w:val="22"/>
          <w:lang w:val="uk-UA"/>
        </w:rPr>
        <w:t>67</w:t>
      </w:r>
      <w:r w:rsidR="004A79F5">
        <w:rPr>
          <w:color w:val="FF0000"/>
          <w:sz w:val="22"/>
          <w:szCs w:val="22"/>
          <w:lang w:val="uk-UA"/>
        </w:rPr>
        <w:t>_ІК</w:t>
      </w:r>
      <w:r w:rsidR="00972616">
        <w:rPr>
          <w:color w:val="FF0000"/>
          <w:sz w:val="22"/>
          <w:szCs w:val="22"/>
          <w:lang w:val="uk-UA"/>
        </w:rPr>
        <w:t xml:space="preserve"> </w:t>
      </w:r>
      <w:r w:rsidR="00972616">
        <w:rPr>
          <w:color w:val="EE0000"/>
          <w:sz w:val="22"/>
          <w:szCs w:val="22"/>
          <w:lang w:val="uk-UA"/>
        </w:rPr>
        <w:t xml:space="preserve">Конкурс на  місцеву закупівлю </w:t>
      </w:r>
      <w:r w:rsidR="007D62BE">
        <w:rPr>
          <w:color w:val="FF0000"/>
          <w:sz w:val="22"/>
          <w:szCs w:val="22"/>
          <w:lang w:val="uk-UA"/>
        </w:rPr>
        <w:t>Засобів гігієни</w:t>
      </w:r>
      <w:r w:rsidR="00597A68">
        <w:rPr>
          <w:color w:val="FF0000"/>
          <w:sz w:val="22"/>
          <w:szCs w:val="22"/>
          <w:lang w:val="uk-UA"/>
        </w:rPr>
        <w:t xml:space="preserve"> для дорослих</w:t>
      </w:r>
      <w:r w:rsidR="000B6F3A" w:rsidRPr="0043026B">
        <w:rPr>
          <w:color w:val="FF0000"/>
          <w:sz w:val="22"/>
          <w:szCs w:val="22"/>
          <w:lang w:val="uk-UA"/>
        </w:rPr>
        <w:t>»</w:t>
      </w:r>
      <w:r w:rsidR="0090005B">
        <w:rPr>
          <w:color w:val="FF0000"/>
          <w:sz w:val="22"/>
          <w:szCs w:val="22"/>
          <w:lang w:val="uk-UA"/>
        </w:rPr>
        <w:t>.</w:t>
      </w:r>
    </w:p>
    <w:p w14:paraId="4672D239" w14:textId="77777777" w:rsidR="00972616" w:rsidRPr="000F5452" w:rsidRDefault="00972616" w:rsidP="00972616">
      <w:pPr>
        <w:ind w:firstLine="708"/>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8F465B">
        <w:rPr>
          <w:iCs/>
          <w:sz w:val="22"/>
          <w:szCs w:val="22"/>
          <w:lang w:val="uk-UA"/>
        </w:rPr>
        <w:lastRenderedPageBreak/>
        <w:t>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D685184"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w:t>
      </w:r>
      <w:r w:rsidRPr="0059579F">
        <w:rPr>
          <w:i/>
          <w:iCs/>
          <w:sz w:val="22"/>
          <w:szCs w:val="22"/>
          <w:lang w:val="uk-UA" w:eastAsia="uk-UA"/>
        </w:rPr>
        <w:lastRenderedPageBreak/>
        <w:t>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0A35183"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B2218A">
        <w:rPr>
          <w:i/>
          <w:sz w:val="22"/>
          <w:szCs w:val="22"/>
          <w:lang w:val="uk-UA"/>
        </w:rPr>
        <w:t>Костенко</w:t>
      </w:r>
      <w:r w:rsidR="00AD554F">
        <w:rPr>
          <w:i/>
          <w:sz w:val="22"/>
          <w:szCs w:val="22"/>
          <w:lang w:val="uk-UA"/>
        </w:rPr>
        <w:t xml:space="preserve"> </w:t>
      </w:r>
      <w:r w:rsidR="00B2218A">
        <w:rPr>
          <w:i/>
          <w:sz w:val="22"/>
          <w:szCs w:val="22"/>
          <w:lang w:val="uk-UA"/>
        </w:rPr>
        <w:t>В</w:t>
      </w:r>
      <w:r w:rsidR="00AD554F">
        <w:rPr>
          <w:i/>
          <w:sz w:val="22"/>
          <w:szCs w:val="22"/>
          <w:lang w:val="uk-UA"/>
        </w:rPr>
        <w:t>.</w:t>
      </w:r>
      <w:r w:rsidR="00B2218A">
        <w:rPr>
          <w:i/>
          <w:sz w:val="22"/>
          <w:szCs w:val="22"/>
          <w:lang w:val="uk-UA"/>
        </w:rPr>
        <w:t>В</w:t>
      </w:r>
      <w:r w:rsidR="00764355">
        <w:rPr>
          <w:i/>
          <w:sz w:val="22"/>
          <w:szCs w:val="22"/>
          <w:lang w:val="uk-UA"/>
        </w:rPr>
        <w:t>.</w:t>
      </w:r>
    </w:p>
    <w:p w14:paraId="234771A7" w14:textId="1FD9EF2A" w:rsidR="00EA6404" w:rsidRPr="00EA6404" w:rsidRDefault="00992F46" w:rsidP="00972616">
      <w:pPr>
        <w:jc w:val="center"/>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9A7B" w14:textId="77777777" w:rsidR="00EF22A0" w:rsidRDefault="00EF22A0" w:rsidP="00B948CF">
      <w:r>
        <w:separator/>
      </w:r>
    </w:p>
  </w:endnote>
  <w:endnote w:type="continuationSeparator" w:id="0">
    <w:p w14:paraId="441E97DA" w14:textId="77777777" w:rsidR="00EF22A0" w:rsidRDefault="00EF22A0" w:rsidP="00B948CF">
      <w:r>
        <w:continuationSeparator/>
      </w:r>
    </w:p>
  </w:endnote>
  <w:endnote w:type="continuationNotice" w:id="1">
    <w:p w14:paraId="754B3CA8" w14:textId="77777777" w:rsidR="00EF22A0" w:rsidRDefault="00EF2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7EDE" w14:textId="77777777" w:rsidR="00EF22A0" w:rsidRDefault="00EF22A0" w:rsidP="00B948CF">
      <w:r>
        <w:separator/>
      </w:r>
    </w:p>
  </w:footnote>
  <w:footnote w:type="continuationSeparator" w:id="0">
    <w:p w14:paraId="6E0EEBE3" w14:textId="77777777" w:rsidR="00EF22A0" w:rsidRDefault="00EF22A0" w:rsidP="00B948CF">
      <w:r>
        <w:continuationSeparator/>
      </w:r>
    </w:p>
  </w:footnote>
  <w:footnote w:type="continuationNotice" w:id="1">
    <w:p w14:paraId="356AA714" w14:textId="77777777" w:rsidR="00EF22A0" w:rsidRDefault="00EF22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56F8"/>
    <w:rsid w:val="000206C8"/>
    <w:rsid w:val="000215FE"/>
    <w:rsid w:val="00022CE9"/>
    <w:rsid w:val="0002329A"/>
    <w:rsid w:val="0002696F"/>
    <w:rsid w:val="0002739B"/>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63BD"/>
    <w:rsid w:val="00077FB7"/>
    <w:rsid w:val="00081353"/>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F3A"/>
    <w:rsid w:val="000C207F"/>
    <w:rsid w:val="000C3CB4"/>
    <w:rsid w:val="000C75F4"/>
    <w:rsid w:val="000D0DD0"/>
    <w:rsid w:val="000D2EC8"/>
    <w:rsid w:val="000D401E"/>
    <w:rsid w:val="000D517C"/>
    <w:rsid w:val="000D5CC7"/>
    <w:rsid w:val="000D6E8A"/>
    <w:rsid w:val="000E06EE"/>
    <w:rsid w:val="000E3987"/>
    <w:rsid w:val="000E4448"/>
    <w:rsid w:val="000E46C7"/>
    <w:rsid w:val="000E698C"/>
    <w:rsid w:val="000F0A75"/>
    <w:rsid w:val="000F10BD"/>
    <w:rsid w:val="000F17A7"/>
    <w:rsid w:val="000F2E43"/>
    <w:rsid w:val="000F3738"/>
    <w:rsid w:val="000F37A3"/>
    <w:rsid w:val="000F5452"/>
    <w:rsid w:val="000F6F37"/>
    <w:rsid w:val="000F7D28"/>
    <w:rsid w:val="00103801"/>
    <w:rsid w:val="00103C69"/>
    <w:rsid w:val="00107BD4"/>
    <w:rsid w:val="00107C16"/>
    <w:rsid w:val="0011046C"/>
    <w:rsid w:val="00113928"/>
    <w:rsid w:val="00114714"/>
    <w:rsid w:val="0012062D"/>
    <w:rsid w:val="00125A6E"/>
    <w:rsid w:val="001308C9"/>
    <w:rsid w:val="00131745"/>
    <w:rsid w:val="00131B8B"/>
    <w:rsid w:val="00131CCD"/>
    <w:rsid w:val="00131CF3"/>
    <w:rsid w:val="00132D7F"/>
    <w:rsid w:val="0013438F"/>
    <w:rsid w:val="00136955"/>
    <w:rsid w:val="00140F56"/>
    <w:rsid w:val="00142094"/>
    <w:rsid w:val="00143265"/>
    <w:rsid w:val="001436D3"/>
    <w:rsid w:val="00143E8C"/>
    <w:rsid w:val="00144850"/>
    <w:rsid w:val="00152506"/>
    <w:rsid w:val="00155E07"/>
    <w:rsid w:val="001564A5"/>
    <w:rsid w:val="001576EA"/>
    <w:rsid w:val="00157CF5"/>
    <w:rsid w:val="00160A36"/>
    <w:rsid w:val="0016188C"/>
    <w:rsid w:val="00161D6A"/>
    <w:rsid w:val="001650F8"/>
    <w:rsid w:val="00166E71"/>
    <w:rsid w:val="00167AFF"/>
    <w:rsid w:val="00171442"/>
    <w:rsid w:val="00171900"/>
    <w:rsid w:val="00176066"/>
    <w:rsid w:val="0017614A"/>
    <w:rsid w:val="00176456"/>
    <w:rsid w:val="00183480"/>
    <w:rsid w:val="001A070B"/>
    <w:rsid w:val="001A1772"/>
    <w:rsid w:val="001A3FA5"/>
    <w:rsid w:val="001A47E4"/>
    <w:rsid w:val="001B003C"/>
    <w:rsid w:val="001B06BB"/>
    <w:rsid w:val="001B24C7"/>
    <w:rsid w:val="001B3130"/>
    <w:rsid w:val="001B41E3"/>
    <w:rsid w:val="001B5B1B"/>
    <w:rsid w:val="001C1044"/>
    <w:rsid w:val="001C216C"/>
    <w:rsid w:val="001C2851"/>
    <w:rsid w:val="001C3030"/>
    <w:rsid w:val="001C4154"/>
    <w:rsid w:val="001C48D2"/>
    <w:rsid w:val="001C5A35"/>
    <w:rsid w:val="001D4097"/>
    <w:rsid w:val="001D4127"/>
    <w:rsid w:val="001D485E"/>
    <w:rsid w:val="001E2255"/>
    <w:rsid w:val="001E5E39"/>
    <w:rsid w:val="001F09C5"/>
    <w:rsid w:val="001F0CD7"/>
    <w:rsid w:val="001F12FA"/>
    <w:rsid w:val="001F62F4"/>
    <w:rsid w:val="001F6A84"/>
    <w:rsid w:val="001F7072"/>
    <w:rsid w:val="00200D68"/>
    <w:rsid w:val="00203564"/>
    <w:rsid w:val="00204FE3"/>
    <w:rsid w:val="00206CB9"/>
    <w:rsid w:val="00210EFB"/>
    <w:rsid w:val="0021110B"/>
    <w:rsid w:val="00211859"/>
    <w:rsid w:val="002135F7"/>
    <w:rsid w:val="0021726D"/>
    <w:rsid w:val="002174C2"/>
    <w:rsid w:val="00225E33"/>
    <w:rsid w:val="00226CF9"/>
    <w:rsid w:val="00230CE4"/>
    <w:rsid w:val="002310DA"/>
    <w:rsid w:val="002318E5"/>
    <w:rsid w:val="0023489E"/>
    <w:rsid w:val="002350F5"/>
    <w:rsid w:val="00240DF9"/>
    <w:rsid w:val="002415B2"/>
    <w:rsid w:val="00241A8B"/>
    <w:rsid w:val="00244614"/>
    <w:rsid w:val="00244882"/>
    <w:rsid w:val="0025239E"/>
    <w:rsid w:val="00262A46"/>
    <w:rsid w:val="00272D32"/>
    <w:rsid w:val="002735D7"/>
    <w:rsid w:val="00273704"/>
    <w:rsid w:val="002749EF"/>
    <w:rsid w:val="0027754D"/>
    <w:rsid w:val="002849E3"/>
    <w:rsid w:val="00290472"/>
    <w:rsid w:val="00290903"/>
    <w:rsid w:val="00292CED"/>
    <w:rsid w:val="00293A9A"/>
    <w:rsid w:val="00296CE0"/>
    <w:rsid w:val="002A13C5"/>
    <w:rsid w:val="002A3792"/>
    <w:rsid w:val="002B1748"/>
    <w:rsid w:val="002B1C36"/>
    <w:rsid w:val="002B2696"/>
    <w:rsid w:val="002B2A14"/>
    <w:rsid w:val="002B76EB"/>
    <w:rsid w:val="002C084A"/>
    <w:rsid w:val="002C1D11"/>
    <w:rsid w:val="002C32BB"/>
    <w:rsid w:val="002C6ED0"/>
    <w:rsid w:val="002C71FC"/>
    <w:rsid w:val="002D1932"/>
    <w:rsid w:val="002D4687"/>
    <w:rsid w:val="002D4B91"/>
    <w:rsid w:val="002D5944"/>
    <w:rsid w:val="002D5FDD"/>
    <w:rsid w:val="002D65B5"/>
    <w:rsid w:val="002D65FA"/>
    <w:rsid w:val="002E02D0"/>
    <w:rsid w:val="002E0465"/>
    <w:rsid w:val="002E0E33"/>
    <w:rsid w:val="002E1DC9"/>
    <w:rsid w:val="002E413A"/>
    <w:rsid w:val="002F0376"/>
    <w:rsid w:val="002F17B5"/>
    <w:rsid w:val="002F47D1"/>
    <w:rsid w:val="002F4A2D"/>
    <w:rsid w:val="00302684"/>
    <w:rsid w:val="00303AEB"/>
    <w:rsid w:val="00306279"/>
    <w:rsid w:val="003065CB"/>
    <w:rsid w:val="00306699"/>
    <w:rsid w:val="00307171"/>
    <w:rsid w:val="00307675"/>
    <w:rsid w:val="0031479A"/>
    <w:rsid w:val="00315A77"/>
    <w:rsid w:val="00317998"/>
    <w:rsid w:val="00320A7B"/>
    <w:rsid w:val="00321F47"/>
    <w:rsid w:val="003224E6"/>
    <w:rsid w:val="003225B2"/>
    <w:rsid w:val="00325175"/>
    <w:rsid w:val="00325BB1"/>
    <w:rsid w:val="00331F55"/>
    <w:rsid w:val="0033293A"/>
    <w:rsid w:val="0033379B"/>
    <w:rsid w:val="003405A0"/>
    <w:rsid w:val="00345290"/>
    <w:rsid w:val="00345840"/>
    <w:rsid w:val="00345ABF"/>
    <w:rsid w:val="0034615F"/>
    <w:rsid w:val="003503D1"/>
    <w:rsid w:val="003531E2"/>
    <w:rsid w:val="00354C72"/>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2C08"/>
    <w:rsid w:val="003A4883"/>
    <w:rsid w:val="003A54CD"/>
    <w:rsid w:val="003A728D"/>
    <w:rsid w:val="003A7F27"/>
    <w:rsid w:val="003B019B"/>
    <w:rsid w:val="003B3365"/>
    <w:rsid w:val="003B4B27"/>
    <w:rsid w:val="003B6636"/>
    <w:rsid w:val="003C235A"/>
    <w:rsid w:val="003C38A9"/>
    <w:rsid w:val="003C5467"/>
    <w:rsid w:val="003D0E2E"/>
    <w:rsid w:val="003D2582"/>
    <w:rsid w:val="003D3900"/>
    <w:rsid w:val="003D4B0B"/>
    <w:rsid w:val="003E0FB2"/>
    <w:rsid w:val="003E2898"/>
    <w:rsid w:val="003F00FB"/>
    <w:rsid w:val="003F16E7"/>
    <w:rsid w:val="003F3613"/>
    <w:rsid w:val="003F37F7"/>
    <w:rsid w:val="003F5FA5"/>
    <w:rsid w:val="003F5FB6"/>
    <w:rsid w:val="003F6A15"/>
    <w:rsid w:val="0040065B"/>
    <w:rsid w:val="004007AF"/>
    <w:rsid w:val="00403B2E"/>
    <w:rsid w:val="004043F6"/>
    <w:rsid w:val="00416575"/>
    <w:rsid w:val="0042490E"/>
    <w:rsid w:val="00426AAE"/>
    <w:rsid w:val="0043026B"/>
    <w:rsid w:val="00431B23"/>
    <w:rsid w:val="00431FF8"/>
    <w:rsid w:val="00432410"/>
    <w:rsid w:val="00437541"/>
    <w:rsid w:val="00437D51"/>
    <w:rsid w:val="004422BF"/>
    <w:rsid w:val="00443189"/>
    <w:rsid w:val="004445F7"/>
    <w:rsid w:val="00444EC0"/>
    <w:rsid w:val="00445FAC"/>
    <w:rsid w:val="0045299E"/>
    <w:rsid w:val="00454B81"/>
    <w:rsid w:val="0046077E"/>
    <w:rsid w:val="004647AE"/>
    <w:rsid w:val="0046488C"/>
    <w:rsid w:val="00467A47"/>
    <w:rsid w:val="0047143A"/>
    <w:rsid w:val="004739AC"/>
    <w:rsid w:val="004740C5"/>
    <w:rsid w:val="0047645E"/>
    <w:rsid w:val="00477150"/>
    <w:rsid w:val="004807FF"/>
    <w:rsid w:val="00481D93"/>
    <w:rsid w:val="00483A61"/>
    <w:rsid w:val="004879FB"/>
    <w:rsid w:val="00490D81"/>
    <w:rsid w:val="004921D5"/>
    <w:rsid w:val="004956B9"/>
    <w:rsid w:val="004972BC"/>
    <w:rsid w:val="00497CD9"/>
    <w:rsid w:val="004A0CFF"/>
    <w:rsid w:val="004A46C7"/>
    <w:rsid w:val="004A4DFA"/>
    <w:rsid w:val="004A79F5"/>
    <w:rsid w:val="004B3EA1"/>
    <w:rsid w:val="004B47B2"/>
    <w:rsid w:val="004B4B6C"/>
    <w:rsid w:val="004B6A3A"/>
    <w:rsid w:val="004B7D66"/>
    <w:rsid w:val="004C162F"/>
    <w:rsid w:val="004C16E5"/>
    <w:rsid w:val="004C3720"/>
    <w:rsid w:val="004C72DF"/>
    <w:rsid w:val="004D169D"/>
    <w:rsid w:val="004E0737"/>
    <w:rsid w:val="004E1CAD"/>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34C5A"/>
    <w:rsid w:val="005451F0"/>
    <w:rsid w:val="00545BF1"/>
    <w:rsid w:val="00546559"/>
    <w:rsid w:val="005500A3"/>
    <w:rsid w:val="00550987"/>
    <w:rsid w:val="005509C6"/>
    <w:rsid w:val="005513CD"/>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286B"/>
    <w:rsid w:val="00593049"/>
    <w:rsid w:val="0059440E"/>
    <w:rsid w:val="0059579F"/>
    <w:rsid w:val="00597A68"/>
    <w:rsid w:val="005A67E2"/>
    <w:rsid w:val="005A7619"/>
    <w:rsid w:val="005B1D49"/>
    <w:rsid w:val="005B2451"/>
    <w:rsid w:val="005B41A4"/>
    <w:rsid w:val="005B46AF"/>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EDD"/>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5665"/>
    <w:rsid w:val="00650684"/>
    <w:rsid w:val="00650EF0"/>
    <w:rsid w:val="00651C13"/>
    <w:rsid w:val="0065302D"/>
    <w:rsid w:val="00653B4B"/>
    <w:rsid w:val="006543F5"/>
    <w:rsid w:val="00656E1B"/>
    <w:rsid w:val="00663DA0"/>
    <w:rsid w:val="00664FDD"/>
    <w:rsid w:val="006673EA"/>
    <w:rsid w:val="0067076B"/>
    <w:rsid w:val="00671F8F"/>
    <w:rsid w:val="00676785"/>
    <w:rsid w:val="00677083"/>
    <w:rsid w:val="00680963"/>
    <w:rsid w:val="006830B8"/>
    <w:rsid w:val="00684028"/>
    <w:rsid w:val="006876AF"/>
    <w:rsid w:val="0068786E"/>
    <w:rsid w:val="00687BBE"/>
    <w:rsid w:val="00687CE6"/>
    <w:rsid w:val="0069387D"/>
    <w:rsid w:val="00695831"/>
    <w:rsid w:val="006959BD"/>
    <w:rsid w:val="00695C69"/>
    <w:rsid w:val="00696221"/>
    <w:rsid w:val="006A4048"/>
    <w:rsid w:val="006A42DA"/>
    <w:rsid w:val="006B32DC"/>
    <w:rsid w:val="006B3778"/>
    <w:rsid w:val="006B50B1"/>
    <w:rsid w:val="006B7D79"/>
    <w:rsid w:val="006C4605"/>
    <w:rsid w:val="006C6592"/>
    <w:rsid w:val="006D0049"/>
    <w:rsid w:val="006D05EF"/>
    <w:rsid w:val="006D0809"/>
    <w:rsid w:val="006D0A0B"/>
    <w:rsid w:val="006D1224"/>
    <w:rsid w:val="006D3F69"/>
    <w:rsid w:val="006D468D"/>
    <w:rsid w:val="006D5D16"/>
    <w:rsid w:val="006E095B"/>
    <w:rsid w:val="006E4B0E"/>
    <w:rsid w:val="006E7BC5"/>
    <w:rsid w:val="006F32BF"/>
    <w:rsid w:val="006F48A8"/>
    <w:rsid w:val="006F670C"/>
    <w:rsid w:val="007001F1"/>
    <w:rsid w:val="0070510E"/>
    <w:rsid w:val="00705999"/>
    <w:rsid w:val="00713BD2"/>
    <w:rsid w:val="00713FA2"/>
    <w:rsid w:val="0071419A"/>
    <w:rsid w:val="007146A3"/>
    <w:rsid w:val="007245B0"/>
    <w:rsid w:val="00730290"/>
    <w:rsid w:val="00730478"/>
    <w:rsid w:val="007329AC"/>
    <w:rsid w:val="007336CE"/>
    <w:rsid w:val="007342C4"/>
    <w:rsid w:val="007350B5"/>
    <w:rsid w:val="007352F2"/>
    <w:rsid w:val="00736057"/>
    <w:rsid w:val="00737698"/>
    <w:rsid w:val="00740F24"/>
    <w:rsid w:val="00742790"/>
    <w:rsid w:val="00744247"/>
    <w:rsid w:val="00745B7B"/>
    <w:rsid w:val="00747186"/>
    <w:rsid w:val="00750EE5"/>
    <w:rsid w:val="007525CF"/>
    <w:rsid w:val="00756CEC"/>
    <w:rsid w:val="00757A3A"/>
    <w:rsid w:val="00763DC7"/>
    <w:rsid w:val="00764355"/>
    <w:rsid w:val="00764BC3"/>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722F"/>
    <w:rsid w:val="007C27D0"/>
    <w:rsid w:val="007C79D7"/>
    <w:rsid w:val="007C7D94"/>
    <w:rsid w:val="007D4C59"/>
    <w:rsid w:val="007D546C"/>
    <w:rsid w:val="007D62BE"/>
    <w:rsid w:val="007D7164"/>
    <w:rsid w:val="007E0BA4"/>
    <w:rsid w:val="007E2FA5"/>
    <w:rsid w:val="007E5B8F"/>
    <w:rsid w:val="007F1FD3"/>
    <w:rsid w:val="007F2ABA"/>
    <w:rsid w:val="007F538E"/>
    <w:rsid w:val="007F5E9B"/>
    <w:rsid w:val="00800860"/>
    <w:rsid w:val="008013DB"/>
    <w:rsid w:val="00801A05"/>
    <w:rsid w:val="0080439D"/>
    <w:rsid w:val="008052AD"/>
    <w:rsid w:val="00805729"/>
    <w:rsid w:val="00813783"/>
    <w:rsid w:val="00813896"/>
    <w:rsid w:val="00814154"/>
    <w:rsid w:val="00815104"/>
    <w:rsid w:val="0081539C"/>
    <w:rsid w:val="0081680F"/>
    <w:rsid w:val="00816C77"/>
    <w:rsid w:val="008221BB"/>
    <w:rsid w:val="00822E59"/>
    <w:rsid w:val="00824457"/>
    <w:rsid w:val="008255D0"/>
    <w:rsid w:val="00825BC9"/>
    <w:rsid w:val="00827475"/>
    <w:rsid w:val="0082783F"/>
    <w:rsid w:val="008326EE"/>
    <w:rsid w:val="0083766D"/>
    <w:rsid w:val="0084063E"/>
    <w:rsid w:val="00842F2B"/>
    <w:rsid w:val="008432AD"/>
    <w:rsid w:val="00844C9D"/>
    <w:rsid w:val="0084564D"/>
    <w:rsid w:val="00852C99"/>
    <w:rsid w:val="008533FD"/>
    <w:rsid w:val="00855960"/>
    <w:rsid w:val="008603CF"/>
    <w:rsid w:val="00862F06"/>
    <w:rsid w:val="00864CA5"/>
    <w:rsid w:val="0086519E"/>
    <w:rsid w:val="00865523"/>
    <w:rsid w:val="0086658F"/>
    <w:rsid w:val="0087207F"/>
    <w:rsid w:val="00872B46"/>
    <w:rsid w:val="0087486F"/>
    <w:rsid w:val="00877D5A"/>
    <w:rsid w:val="008837E2"/>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6D78"/>
    <w:rsid w:val="008D7CD6"/>
    <w:rsid w:val="008E0011"/>
    <w:rsid w:val="008E08EE"/>
    <w:rsid w:val="008E18F4"/>
    <w:rsid w:val="008E5A55"/>
    <w:rsid w:val="008E7535"/>
    <w:rsid w:val="008E79D3"/>
    <w:rsid w:val="008F0886"/>
    <w:rsid w:val="008F3843"/>
    <w:rsid w:val="008F3AA0"/>
    <w:rsid w:val="008F4027"/>
    <w:rsid w:val="0090005B"/>
    <w:rsid w:val="009003B8"/>
    <w:rsid w:val="00901658"/>
    <w:rsid w:val="0090336A"/>
    <w:rsid w:val="0090361E"/>
    <w:rsid w:val="0090437E"/>
    <w:rsid w:val="00905C8C"/>
    <w:rsid w:val="00905CFC"/>
    <w:rsid w:val="00907DE8"/>
    <w:rsid w:val="00912C9E"/>
    <w:rsid w:val="0091593F"/>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2640"/>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616"/>
    <w:rsid w:val="00972DEF"/>
    <w:rsid w:val="00973B49"/>
    <w:rsid w:val="00973B90"/>
    <w:rsid w:val="0098390F"/>
    <w:rsid w:val="00983EB5"/>
    <w:rsid w:val="00985A96"/>
    <w:rsid w:val="00991652"/>
    <w:rsid w:val="00991EEB"/>
    <w:rsid w:val="00992F46"/>
    <w:rsid w:val="0099425C"/>
    <w:rsid w:val="009944B6"/>
    <w:rsid w:val="009948E1"/>
    <w:rsid w:val="00994AB9"/>
    <w:rsid w:val="00994DC6"/>
    <w:rsid w:val="0099724B"/>
    <w:rsid w:val="00997F9F"/>
    <w:rsid w:val="009A001B"/>
    <w:rsid w:val="009A02D3"/>
    <w:rsid w:val="009A16F3"/>
    <w:rsid w:val="009A30CF"/>
    <w:rsid w:val="009A3924"/>
    <w:rsid w:val="009A396B"/>
    <w:rsid w:val="009A47DE"/>
    <w:rsid w:val="009A5325"/>
    <w:rsid w:val="009A57DC"/>
    <w:rsid w:val="009A5827"/>
    <w:rsid w:val="009A681F"/>
    <w:rsid w:val="009A7F9B"/>
    <w:rsid w:val="009B1BFD"/>
    <w:rsid w:val="009C2CDE"/>
    <w:rsid w:val="009C3D48"/>
    <w:rsid w:val="009C3FE8"/>
    <w:rsid w:val="009C75D7"/>
    <w:rsid w:val="009D6F31"/>
    <w:rsid w:val="009D7330"/>
    <w:rsid w:val="009D78A8"/>
    <w:rsid w:val="009E0D0D"/>
    <w:rsid w:val="009E55E9"/>
    <w:rsid w:val="009F1FAA"/>
    <w:rsid w:val="009F4446"/>
    <w:rsid w:val="00A07B0B"/>
    <w:rsid w:val="00A1068D"/>
    <w:rsid w:val="00A12EC0"/>
    <w:rsid w:val="00A17356"/>
    <w:rsid w:val="00A206D9"/>
    <w:rsid w:val="00A217DF"/>
    <w:rsid w:val="00A27C29"/>
    <w:rsid w:val="00A37570"/>
    <w:rsid w:val="00A42C7B"/>
    <w:rsid w:val="00A43868"/>
    <w:rsid w:val="00A514CD"/>
    <w:rsid w:val="00A526B6"/>
    <w:rsid w:val="00A53BD9"/>
    <w:rsid w:val="00A545A6"/>
    <w:rsid w:val="00A60480"/>
    <w:rsid w:val="00A63A8E"/>
    <w:rsid w:val="00A64BD3"/>
    <w:rsid w:val="00A66CEA"/>
    <w:rsid w:val="00A70CEA"/>
    <w:rsid w:val="00A70FB4"/>
    <w:rsid w:val="00A733C8"/>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C617D"/>
    <w:rsid w:val="00AD2398"/>
    <w:rsid w:val="00AD29D5"/>
    <w:rsid w:val="00AD3882"/>
    <w:rsid w:val="00AD4E88"/>
    <w:rsid w:val="00AD554F"/>
    <w:rsid w:val="00AD7637"/>
    <w:rsid w:val="00AD7C35"/>
    <w:rsid w:val="00AE03A2"/>
    <w:rsid w:val="00AE30AE"/>
    <w:rsid w:val="00AF0617"/>
    <w:rsid w:val="00AF0882"/>
    <w:rsid w:val="00AF33AC"/>
    <w:rsid w:val="00AF6778"/>
    <w:rsid w:val="00AF72DB"/>
    <w:rsid w:val="00B011D6"/>
    <w:rsid w:val="00B025ED"/>
    <w:rsid w:val="00B05A2A"/>
    <w:rsid w:val="00B064AA"/>
    <w:rsid w:val="00B07599"/>
    <w:rsid w:val="00B10378"/>
    <w:rsid w:val="00B14225"/>
    <w:rsid w:val="00B14ABB"/>
    <w:rsid w:val="00B1695B"/>
    <w:rsid w:val="00B2218A"/>
    <w:rsid w:val="00B23768"/>
    <w:rsid w:val="00B238C9"/>
    <w:rsid w:val="00B25D5F"/>
    <w:rsid w:val="00B27357"/>
    <w:rsid w:val="00B30144"/>
    <w:rsid w:val="00B31400"/>
    <w:rsid w:val="00B33994"/>
    <w:rsid w:val="00B35206"/>
    <w:rsid w:val="00B356DB"/>
    <w:rsid w:val="00B362B8"/>
    <w:rsid w:val="00B415F3"/>
    <w:rsid w:val="00B4204A"/>
    <w:rsid w:val="00B436E4"/>
    <w:rsid w:val="00B44D23"/>
    <w:rsid w:val="00B464A1"/>
    <w:rsid w:val="00B46FB4"/>
    <w:rsid w:val="00B470DD"/>
    <w:rsid w:val="00B504BB"/>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3091"/>
    <w:rsid w:val="00B948CF"/>
    <w:rsid w:val="00B94F8A"/>
    <w:rsid w:val="00B96EA3"/>
    <w:rsid w:val="00B97F8B"/>
    <w:rsid w:val="00BA369F"/>
    <w:rsid w:val="00BA4F2B"/>
    <w:rsid w:val="00BA4FDD"/>
    <w:rsid w:val="00BB01C1"/>
    <w:rsid w:val="00BB0827"/>
    <w:rsid w:val="00BB0B3C"/>
    <w:rsid w:val="00BB27E9"/>
    <w:rsid w:val="00BB6132"/>
    <w:rsid w:val="00BD04B7"/>
    <w:rsid w:val="00BD1B49"/>
    <w:rsid w:val="00BD5896"/>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5996"/>
    <w:rsid w:val="00C212B9"/>
    <w:rsid w:val="00C228DA"/>
    <w:rsid w:val="00C258B0"/>
    <w:rsid w:val="00C30218"/>
    <w:rsid w:val="00C3211C"/>
    <w:rsid w:val="00C35487"/>
    <w:rsid w:val="00C3776E"/>
    <w:rsid w:val="00C442E1"/>
    <w:rsid w:val="00C45A23"/>
    <w:rsid w:val="00C52BE0"/>
    <w:rsid w:val="00C53123"/>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6EF0"/>
    <w:rsid w:val="00C8794B"/>
    <w:rsid w:val="00C92361"/>
    <w:rsid w:val="00C93350"/>
    <w:rsid w:val="00CA1D22"/>
    <w:rsid w:val="00CA3753"/>
    <w:rsid w:val="00CA3E3B"/>
    <w:rsid w:val="00CB0E9A"/>
    <w:rsid w:val="00CB12F5"/>
    <w:rsid w:val="00CB19D6"/>
    <w:rsid w:val="00CB56D3"/>
    <w:rsid w:val="00CB5D73"/>
    <w:rsid w:val="00CC04ED"/>
    <w:rsid w:val="00CC0B16"/>
    <w:rsid w:val="00CC176E"/>
    <w:rsid w:val="00CC1FDD"/>
    <w:rsid w:val="00CC38AD"/>
    <w:rsid w:val="00CC3DE2"/>
    <w:rsid w:val="00CC61B2"/>
    <w:rsid w:val="00CD2DA0"/>
    <w:rsid w:val="00CD4360"/>
    <w:rsid w:val="00CD4B3B"/>
    <w:rsid w:val="00CD7931"/>
    <w:rsid w:val="00CD7D46"/>
    <w:rsid w:val="00CE0685"/>
    <w:rsid w:val="00CF2EC8"/>
    <w:rsid w:val="00CF541A"/>
    <w:rsid w:val="00CF5ADE"/>
    <w:rsid w:val="00CF6746"/>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0C32"/>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548"/>
    <w:rsid w:val="00D7068A"/>
    <w:rsid w:val="00D7523D"/>
    <w:rsid w:val="00D80166"/>
    <w:rsid w:val="00D81E87"/>
    <w:rsid w:val="00D85806"/>
    <w:rsid w:val="00D85EFB"/>
    <w:rsid w:val="00D90E81"/>
    <w:rsid w:val="00D90FAD"/>
    <w:rsid w:val="00D96756"/>
    <w:rsid w:val="00D97BE8"/>
    <w:rsid w:val="00DA0A40"/>
    <w:rsid w:val="00DA1376"/>
    <w:rsid w:val="00DA338D"/>
    <w:rsid w:val="00DA3871"/>
    <w:rsid w:val="00DA4808"/>
    <w:rsid w:val="00DA51F8"/>
    <w:rsid w:val="00DA626A"/>
    <w:rsid w:val="00DB0F17"/>
    <w:rsid w:val="00DB3970"/>
    <w:rsid w:val="00DB4E0C"/>
    <w:rsid w:val="00DB6E40"/>
    <w:rsid w:val="00DC11BA"/>
    <w:rsid w:val="00DC4600"/>
    <w:rsid w:val="00DC5602"/>
    <w:rsid w:val="00DC632B"/>
    <w:rsid w:val="00DC7526"/>
    <w:rsid w:val="00DD3B3A"/>
    <w:rsid w:val="00DD4357"/>
    <w:rsid w:val="00DF045A"/>
    <w:rsid w:val="00DF123F"/>
    <w:rsid w:val="00DF671B"/>
    <w:rsid w:val="00DF7B8C"/>
    <w:rsid w:val="00E00927"/>
    <w:rsid w:val="00E0333D"/>
    <w:rsid w:val="00E0386B"/>
    <w:rsid w:val="00E05427"/>
    <w:rsid w:val="00E0693B"/>
    <w:rsid w:val="00E12005"/>
    <w:rsid w:val="00E12786"/>
    <w:rsid w:val="00E137C5"/>
    <w:rsid w:val="00E21051"/>
    <w:rsid w:val="00E2148F"/>
    <w:rsid w:val="00E2242C"/>
    <w:rsid w:val="00E249FD"/>
    <w:rsid w:val="00E260CB"/>
    <w:rsid w:val="00E31AEA"/>
    <w:rsid w:val="00E40717"/>
    <w:rsid w:val="00E459FB"/>
    <w:rsid w:val="00E45E30"/>
    <w:rsid w:val="00E47660"/>
    <w:rsid w:val="00E47E82"/>
    <w:rsid w:val="00E501A9"/>
    <w:rsid w:val="00E52B0E"/>
    <w:rsid w:val="00E54E1A"/>
    <w:rsid w:val="00E56488"/>
    <w:rsid w:val="00E56F3B"/>
    <w:rsid w:val="00E56F49"/>
    <w:rsid w:val="00E578DF"/>
    <w:rsid w:val="00E603E1"/>
    <w:rsid w:val="00E60817"/>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69F"/>
    <w:rsid w:val="00EB3B58"/>
    <w:rsid w:val="00EB3EA8"/>
    <w:rsid w:val="00EB79E2"/>
    <w:rsid w:val="00EC1B08"/>
    <w:rsid w:val="00EC227D"/>
    <w:rsid w:val="00EC2564"/>
    <w:rsid w:val="00EC2F48"/>
    <w:rsid w:val="00EC6B60"/>
    <w:rsid w:val="00EC797C"/>
    <w:rsid w:val="00ED3326"/>
    <w:rsid w:val="00ED7589"/>
    <w:rsid w:val="00ED7B61"/>
    <w:rsid w:val="00EE2761"/>
    <w:rsid w:val="00EE29CE"/>
    <w:rsid w:val="00EE32F7"/>
    <w:rsid w:val="00EE3959"/>
    <w:rsid w:val="00EE3CE9"/>
    <w:rsid w:val="00EE4888"/>
    <w:rsid w:val="00EE6D5B"/>
    <w:rsid w:val="00EF018C"/>
    <w:rsid w:val="00EF22A0"/>
    <w:rsid w:val="00EF3C6E"/>
    <w:rsid w:val="00EF49D3"/>
    <w:rsid w:val="00EF7BA2"/>
    <w:rsid w:val="00F01859"/>
    <w:rsid w:val="00F0206C"/>
    <w:rsid w:val="00F03471"/>
    <w:rsid w:val="00F03751"/>
    <w:rsid w:val="00F04D55"/>
    <w:rsid w:val="00F05A66"/>
    <w:rsid w:val="00F06AAB"/>
    <w:rsid w:val="00F10857"/>
    <w:rsid w:val="00F11549"/>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4675"/>
    <w:rsid w:val="00F44E5D"/>
    <w:rsid w:val="00F454FC"/>
    <w:rsid w:val="00F45B6A"/>
    <w:rsid w:val="00F546A8"/>
    <w:rsid w:val="00F54981"/>
    <w:rsid w:val="00F61ED0"/>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B5A5E"/>
    <w:rsid w:val="00FC1FF6"/>
    <w:rsid w:val="00FC2942"/>
    <w:rsid w:val="00FC7287"/>
    <w:rsid w:val="00FC777D"/>
    <w:rsid w:val="00FD073F"/>
    <w:rsid w:val="00FD0AFA"/>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20415778">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10043</Words>
  <Characters>5726</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25</cp:revision>
  <cp:lastPrinted>2025-06-09T13:22:00Z</cp:lastPrinted>
  <dcterms:created xsi:type="dcterms:W3CDTF">2026-02-02T08:04:00Z</dcterms:created>
  <dcterms:modified xsi:type="dcterms:W3CDTF">2026-06-04T09:49:00Z</dcterms:modified>
</cp:coreProperties>
</file>